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2AEA168B" w:rsidR="006B712E" w:rsidRPr="00D61482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D61482">
        <w:rPr>
          <w:rFonts w:ascii="Times New Roman" w:hAnsi="Times New Roman"/>
          <w:b/>
          <w:szCs w:val="24"/>
        </w:rPr>
        <w:t>ANYKŠČIŲ RAJONO SAVIVALDYBĖS</w:t>
      </w:r>
      <w:r w:rsidRPr="00D61482">
        <w:rPr>
          <w:rFonts w:ascii="Times New Roman" w:hAnsi="Times New Roman"/>
          <w:szCs w:val="24"/>
        </w:rPr>
        <w:t xml:space="preserve"> </w:t>
      </w:r>
      <w:r w:rsidRPr="00D61482">
        <w:rPr>
          <w:rFonts w:ascii="Times New Roman" w:hAnsi="Times New Roman"/>
          <w:b/>
          <w:szCs w:val="24"/>
        </w:rPr>
        <w:t>TARYBOS</w:t>
      </w:r>
    </w:p>
    <w:p w14:paraId="17D3389C" w14:textId="6932691E" w:rsidR="006B712E" w:rsidRPr="00D61482" w:rsidRDefault="00356EC9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bCs/>
          <w:lang w:eastAsia="lt-LT"/>
        </w:rPr>
        <w:t>BIUDŽETO IR EKONOMIKOS</w:t>
      </w:r>
      <w:r w:rsidRPr="00D61482">
        <w:rPr>
          <w:rFonts w:ascii="Times New Roman" w:hAnsi="Times New Roman"/>
          <w:b/>
          <w:szCs w:val="24"/>
        </w:rPr>
        <w:t xml:space="preserve"> </w:t>
      </w:r>
      <w:r w:rsidR="006B712E" w:rsidRPr="00D61482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D61482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D61482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643DB761" w:rsidR="006B712E" w:rsidRPr="00D61482" w:rsidRDefault="006B712E" w:rsidP="006B712E">
      <w:pPr>
        <w:jc w:val="center"/>
        <w:rPr>
          <w:rFonts w:ascii="Times New Roman" w:hAnsi="Times New Roman"/>
          <w:b/>
        </w:rPr>
      </w:pPr>
      <w:r w:rsidRPr="00D61482">
        <w:rPr>
          <w:rFonts w:ascii="Times New Roman" w:hAnsi="Times New Roman"/>
          <w:b/>
          <w:szCs w:val="24"/>
        </w:rPr>
        <w:t>Posėdis vyks 20</w:t>
      </w:r>
      <w:r w:rsidR="00A068A9" w:rsidRPr="00D61482">
        <w:rPr>
          <w:rFonts w:ascii="Times New Roman" w:hAnsi="Times New Roman"/>
          <w:b/>
          <w:szCs w:val="24"/>
        </w:rPr>
        <w:t>2</w:t>
      </w:r>
      <w:r w:rsidR="00D316F5">
        <w:rPr>
          <w:rFonts w:ascii="Times New Roman" w:hAnsi="Times New Roman"/>
          <w:b/>
          <w:szCs w:val="24"/>
        </w:rPr>
        <w:t>4</w:t>
      </w:r>
      <w:r w:rsidRPr="00D61482">
        <w:rPr>
          <w:rFonts w:ascii="Times New Roman" w:hAnsi="Times New Roman"/>
          <w:b/>
          <w:szCs w:val="24"/>
        </w:rPr>
        <w:t xml:space="preserve"> m. </w:t>
      </w:r>
      <w:r w:rsidR="00B95096">
        <w:rPr>
          <w:rFonts w:ascii="Times New Roman" w:hAnsi="Times New Roman"/>
          <w:b/>
          <w:szCs w:val="24"/>
        </w:rPr>
        <w:t xml:space="preserve">rugpjūčio </w:t>
      </w:r>
      <w:r w:rsidR="00AB2079">
        <w:rPr>
          <w:rFonts w:ascii="Times New Roman" w:hAnsi="Times New Roman"/>
          <w:b/>
          <w:szCs w:val="24"/>
        </w:rPr>
        <w:t>27</w:t>
      </w:r>
      <w:r w:rsidR="00B95096">
        <w:rPr>
          <w:rFonts w:ascii="Times New Roman" w:hAnsi="Times New Roman"/>
          <w:b/>
          <w:szCs w:val="24"/>
        </w:rPr>
        <w:t xml:space="preserve"> </w:t>
      </w:r>
      <w:r w:rsidRPr="00D61482">
        <w:rPr>
          <w:rFonts w:ascii="Times New Roman" w:hAnsi="Times New Roman"/>
          <w:b/>
          <w:szCs w:val="24"/>
        </w:rPr>
        <w:t xml:space="preserve">d. </w:t>
      </w:r>
      <w:r w:rsidR="00356EC9" w:rsidRPr="00D61482">
        <w:rPr>
          <w:rFonts w:ascii="Times New Roman" w:hAnsi="Times New Roman"/>
          <w:b/>
        </w:rPr>
        <w:t>08</w:t>
      </w:r>
      <w:r w:rsidRPr="00D61482">
        <w:rPr>
          <w:rFonts w:ascii="Times New Roman" w:hAnsi="Times New Roman"/>
          <w:b/>
        </w:rPr>
        <w:t>:00 val.  I</w:t>
      </w:r>
      <w:r w:rsidR="00B15B0B" w:rsidRPr="00D61482">
        <w:rPr>
          <w:rFonts w:ascii="Times New Roman" w:hAnsi="Times New Roman"/>
          <w:b/>
        </w:rPr>
        <w:t>II</w:t>
      </w:r>
      <w:r w:rsidRPr="00D61482">
        <w:rPr>
          <w:rFonts w:ascii="Times New Roman" w:hAnsi="Times New Roman"/>
          <w:b/>
        </w:rPr>
        <w:t xml:space="preserve"> a. </w:t>
      </w:r>
      <w:r w:rsidR="00B15B0B" w:rsidRPr="00D61482">
        <w:rPr>
          <w:rFonts w:ascii="Times New Roman" w:hAnsi="Times New Roman"/>
          <w:b/>
        </w:rPr>
        <w:t>304</w:t>
      </w:r>
      <w:r w:rsidRPr="00D61482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D61482" w:rsidRDefault="00B15B0B" w:rsidP="006B712E">
      <w:pPr>
        <w:jc w:val="center"/>
        <w:rPr>
          <w:rFonts w:ascii="Times New Roman" w:hAnsi="Times New Roman"/>
        </w:rPr>
      </w:pPr>
    </w:p>
    <w:bookmarkEnd w:id="0"/>
    <w:p w14:paraId="4B691C03" w14:textId="77777777" w:rsidR="006C0B60" w:rsidRPr="000F45E0" w:rsidRDefault="006C0B60" w:rsidP="006C0B60">
      <w:pPr>
        <w:jc w:val="both"/>
        <w:rPr>
          <w:rFonts w:ascii="Times New Roman" w:hAnsi="Times New Roman"/>
        </w:rPr>
      </w:pPr>
    </w:p>
    <w:p w14:paraId="57991D31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1. Dėl Anykščių rajono savivaldybės tarybos 2024 m. sausio 25 d. sprendimo Nr. 1-TS-1 „Dėl Anykščių rajono savivaldybės 2024–2026 metų strateginio veiklos plano patvirtinimo“ pakeitimo (1-T-260)</w:t>
      </w:r>
      <w:r>
        <w:rPr>
          <w:rFonts w:ascii="Times New Roman" w:hAnsi="Times New Roman"/>
          <w:szCs w:val="24"/>
        </w:rPr>
        <w:t>.</w:t>
      </w:r>
    </w:p>
    <w:p w14:paraId="2801CBA6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2. Dėl pritarimo projektui „Vaižganto gimtojo Maleišių kaimo III etnoarchitektūrinės sodybos namo su svirnu pritaikymas kultūrinėms veikloms“ (1-T-263)</w:t>
      </w:r>
      <w:r>
        <w:rPr>
          <w:rFonts w:ascii="Times New Roman" w:hAnsi="Times New Roman"/>
          <w:szCs w:val="24"/>
        </w:rPr>
        <w:t>.</w:t>
      </w:r>
    </w:p>
    <w:p w14:paraId="67EE79E4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3. Dėl Anykščių rajono savivaldybės tarybos 2022 m. birželio 3 d. sprendimo Nr. 1-TS-180 „Dėl paramos teikimo smulkiojo ir vidutinio verslo subjektams tvarkos aprašo patvirtinimo“ pakeitimo (1-T-272)</w:t>
      </w:r>
      <w:r>
        <w:rPr>
          <w:rFonts w:ascii="Times New Roman" w:hAnsi="Times New Roman"/>
          <w:szCs w:val="24"/>
        </w:rPr>
        <w:t>.</w:t>
      </w:r>
    </w:p>
    <w:p w14:paraId="42C710D2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D2710D">
        <w:rPr>
          <w:rFonts w:ascii="Times New Roman" w:hAnsi="Times New Roman"/>
          <w:b/>
          <w:bCs/>
          <w:szCs w:val="24"/>
        </w:rPr>
        <w:t>Pranešėja – Jolanta Jucevičienė</w:t>
      </w:r>
    </w:p>
    <w:p w14:paraId="69DD1ED4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 </w:t>
      </w:r>
      <w:r w:rsidRPr="00A77879">
        <w:rPr>
          <w:rFonts w:ascii="Times New Roman" w:hAnsi="Times New Roman"/>
          <w:szCs w:val="24"/>
        </w:rPr>
        <w:t>Dėl Anykščių rajono savivaldybės tarybos 2023 m. birželio 29 d. sprendimo Nr. 1-TS-218 „Dėl Anykščių rajono savivaldybės tarybos kontrolės komiteto sudarymo“ pakeitimo</w:t>
      </w:r>
      <w:r>
        <w:rPr>
          <w:rFonts w:ascii="Times New Roman" w:hAnsi="Times New Roman"/>
          <w:szCs w:val="24"/>
        </w:rPr>
        <w:t xml:space="preserve"> (1-T-275).</w:t>
      </w:r>
    </w:p>
    <w:p w14:paraId="62F4A359" w14:textId="77777777" w:rsidR="009C4834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D2710D">
        <w:rPr>
          <w:rFonts w:ascii="Times New Roman" w:hAnsi="Times New Roman"/>
          <w:szCs w:val="24"/>
        </w:rPr>
        <w:t xml:space="preserve">. Dėl Anykščių rajono savivaldybės tarybos 2023 m. birželio 29 d. sprendimo Nr. 1-TS-221 </w:t>
      </w:r>
      <w:r>
        <w:rPr>
          <w:rFonts w:ascii="Times New Roman" w:hAnsi="Times New Roman"/>
          <w:szCs w:val="24"/>
        </w:rPr>
        <w:t>„</w:t>
      </w:r>
      <w:r w:rsidRPr="00D2710D">
        <w:rPr>
          <w:rFonts w:ascii="Times New Roman" w:hAnsi="Times New Roman"/>
          <w:szCs w:val="24"/>
        </w:rPr>
        <w:t>Dėl Anykščių rajono savivaldybės tarybos kontrolės komiteto pirmininko ir pirmininko pavaduotojo paskyrimo“ pakeitimo (1-T-270)</w:t>
      </w:r>
      <w:r>
        <w:rPr>
          <w:rFonts w:ascii="Times New Roman" w:hAnsi="Times New Roman"/>
          <w:szCs w:val="24"/>
        </w:rPr>
        <w:t>.</w:t>
      </w:r>
    </w:p>
    <w:p w14:paraId="5E2B8298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Pr="00D2710D">
        <w:rPr>
          <w:rFonts w:ascii="Times New Roman" w:hAnsi="Times New Roman"/>
          <w:szCs w:val="24"/>
        </w:rPr>
        <w:t xml:space="preserve">. Dėl Anykščių rajono savivaldybės tarybos 2023 m. gegužės 9 d. sprendimo Nr. 1-TS-148 </w:t>
      </w:r>
      <w:r>
        <w:rPr>
          <w:rFonts w:ascii="Times New Roman" w:hAnsi="Times New Roman"/>
          <w:szCs w:val="24"/>
        </w:rPr>
        <w:t>„</w:t>
      </w:r>
      <w:r w:rsidRPr="00D2710D">
        <w:rPr>
          <w:rFonts w:ascii="Times New Roman" w:hAnsi="Times New Roman"/>
          <w:szCs w:val="24"/>
        </w:rPr>
        <w:t>Dėl Anykščių rajono savivaldybės tarybos komitetų sudarymo ir jų sudėties tvirtinimo“ pakeitimo (1-T-273)</w:t>
      </w:r>
      <w:r>
        <w:rPr>
          <w:rFonts w:ascii="Times New Roman" w:hAnsi="Times New Roman"/>
          <w:szCs w:val="24"/>
        </w:rPr>
        <w:t>.</w:t>
      </w:r>
    </w:p>
    <w:p w14:paraId="463DE553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D2710D">
        <w:rPr>
          <w:rFonts w:ascii="Times New Roman" w:hAnsi="Times New Roman"/>
          <w:szCs w:val="24"/>
        </w:rPr>
        <w:t xml:space="preserve">. Dėl Anykščių rajono savivaldybės tarybos 2023 m. gegužės 9 d. sprendimo Nr. 1-TS-149 </w:t>
      </w:r>
      <w:r>
        <w:rPr>
          <w:rFonts w:ascii="Times New Roman" w:hAnsi="Times New Roman"/>
          <w:szCs w:val="24"/>
        </w:rPr>
        <w:t>„</w:t>
      </w:r>
      <w:r w:rsidRPr="00D2710D">
        <w:rPr>
          <w:rFonts w:ascii="Times New Roman" w:hAnsi="Times New Roman"/>
          <w:szCs w:val="24"/>
        </w:rPr>
        <w:t>Dėl Anykščių rajono savivaldybės tarybos komitetų pirmininkų ir jų pavaduotojų skyrimo</w:t>
      </w:r>
      <w:r>
        <w:rPr>
          <w:rFonts w:ascii="Times New Roman" w:hAnsi="Times New Roman"/>
          <w:szCs w:val="24"/>
        </w:rPr>
        <w:t>“</w:t>
      </w:r>
      <w:r w:rsidRPr="00D2710D">
        <w:rPr>
          <w:rFonts w:ascii="Times New Roman" w:hAnsi="Times New Roman"/>
          <w:szCs w:val="24"/>
        </w:rPr>
        <w:t xml:space="preserve"> pakeitimo (1-T-274)</w:t>
      </w:r>
      <w:r>
        <w:rPr>
          <w:rFonts w:ascii="Times New Roman" w:hAnsi="Times New Roman"/>
          <w:szCs w:val="24"/>
        </w:rPr>
        <w:t>.</w:t>
      </w:r>
    </w:p>
    <w:p w14:paraId="4F936E67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D2710D">
        <w:rPr>
          <w:rFonts w:ascii="Times New Roman" w:hAnsi="Times New Roman"/>
          <w:szCs w:val="24"/>
        </w:rPr>
        <w:t>. Dėl atstovo delegavimo į Utenos regiono plėtros tarybos kolegiją (1-T-271)</w:t>
      </w:r>
      <w:r>
        <w:rPr>
          <w:rFonts w:ascii="Times New Roman" w:hAnsi="Times New Roman"/>
          <w:szCs w:val="24"/>
        </w:rPr>
        <w:t>.</w:t>
      </w:r>
    </w:p>
    <w:p w14:paraId="65FF49AC" w14:textId="77777777" w:rsidR="009C4834" w:rsidRPr="009F39A7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F39A7">
        <w:rPr>
          <w:rFonts w:ascii="Times New Roman" w:hAnsi="Times New Roman"/>
          <w:b/>
          <w:bCs/>
          <w:szCs w:val="24"/>
        </w:rPr>
        <w:t>Pranešėjas – Audrius Bulnis</w:t>
      </w:r>
    </w:p>
    <w:p w14:paraId="0DBA26AD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D2710D">
        <w:rPr>
          <w:rFonts w:ascii="Times New Roman" w:hAnsi="Times New Roman"/>
          <w:szCs w:val="24"/>
        </w:rPr>
        <w:t xml:space="preserve">. Dėl Anykščių rajono savivaldybės tarybos 2024 m. kovo 1 d. sprendimo </w:t>
      </w:r>
      <w:r>
        <w:rPr>
          <w:rFonts w:ascii="Times New Roman" w:hAnsi="Times New Roman"/>
          <w:szCs w:val="24"/>
        </w:rPr>
        <w:t>N</w:t>
      </w:r>
      <w:r w:rsidRPr="00D2710D">
        <w:rPr>
          <w:rFonts w:ascii="Times New Roman" w:hAnsi="Times New Roman"/>
          <w:szCs w:val="24"/>
        </w:rPr>
        <w:t>r. 1-TS-30 „Dėl Anykščių rajono savivaldybės aplinkos apsaugos rėmimo specialiosios programos 2024 m. priemonių patvirtinimo“ pakeitimo (1-T-265)</w:t>
      </w:r>
      <w:r>
        <w:rPr>
          <w:rFonts w:ascii="Times New Roman" w:hAnsi="Times New Roman"/>
          <w:szCs w:val="24"/>
        </w:rPr>
        <w:t>.</w:t>
      </w:r>
    </w:p>
    <w:p w14:paraId="396A707F" w14:textId="77777777" w:rsidR="009C4834" w:rsidRPr="00955DC6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55DC6">
        <w:rPr>
          <w:rFonts w:ascii="Times New Roman" w:hAnsi="Times New Roman"/>
          <w:b/>
          <w:bCs/>
          <w:szCs w:val="24"/>
        </w:rPr>
        <w:t>Pranešėjas – Ramūnas Blazarėnas</w:t>
      </w:r>
    </w:p>
    <w:p w14:paraId="436A9413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D2710D">
        <w:rPr>
          <w:rFonts w:ascii="Times New Roman" w:hAnsi="Times New Roman"/>
          <w:szCs w:val="24"/>
        </w:rPr>
        <w:t>. Dėl Anykščių rajono savivaldybės tarybos 2023 m. kovo 30 d. sprendimo Nr. 1-TS-78 „Gyventojų iniciatyvų, skirtų Anykščių rajono gyvenamajai aplinkai gerinti, projektų idėjų atrankos ir finansavimo tvarkos aprašo“ pakeitimo (1-T-264)</w:t>
      </w:r>
      <w:r>
        <w:rPr>
          <w:rFonts w:ascii="Times New Roman" w:hAnsi="Times New Roman"/>
          <w:szCs w:val="24"/>
        </w:rPr>
        <w:t>.</w:t>
      </w:r>
    </w:p>
    <w:p w14:paraId="6ABF71DE" w14:textId="77777777" w:rsidR="009C4834" w:rsidRPr="00723EE7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23EE7">
        <w:rPr>
          <w:rFonts w:ascii="Times New Roman" w:hAnsi="Times New Roman"/>
          <w:b/>
          <w:bCs/>
          <w:szCs w:val="24"/>
        </w:rPr>
        <w:t>Pranešėja – Šarūnė Kalibataitė</w:t>
      </w:r>
    </w:p>
    <w:p w14:paraId="4D80511A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1</w:t>
      </w:r>
      <w:r w:rsidRPr="00D2710D">
        <w:rPr>
          <w:rFonts w:ascii="Times New Roman" w:hAnsi="Times New Roman"/>
          <w:szCs w:val="24"/>
        </w:rPr>
        <w:t xml:space="preserve">. Dėl valstybinės žemės nuomos sutarties sąlygų keitimo (1-T-253) </w:t>
      </w:r>
    </w:p>
    <w:p w14:paraId="4EB42B29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  <w:r w:rsidRPr="00D2710D">
        <w:rPr>
          <w:rFonts w:ascii="Times New Roman" w:hAnsi="Times New Roman"/>
          <w:szCs w:val="24"/>
        </w:rPr>
        <w:t xml:space="preserve">Dėl valstybinės žemės nuomos sutarties sąlygų keitimo (1-T-254) </w:t>
      </w:r>
    </w:p>
    <w:p w14:paraId="70E8A021" w14:textId="77777777" w:rsidR="009C4834" w:rsidRPr="00723EE7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23EE7">
        <w:rPr>
          <w:rFonts w:ascii="Times New Roman" w:hAnsi="Times New Roman"/>
          <w:b/>
          <w:bCs/>
          <w:szCs w:val="24"/>
        </w:rPr>
        <w:lastRenderedPageBreak/>
        <w:t>Pranešėja – Daiva Gasiūnienė</w:t>
      </w:r>
    </w:p>
    <w:p w14:paraId="275402D5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12. Dėl Anykščių rajono savivaldybės tarybos 2024 m. gegužės 30 d. sprendimo Nr. 1-TS-181 „Dėl priešmokyklinio ugdymo grupių skaičiaus, vaikų skaičiaus grupėse ir priešmokyklinio ugdymo organizavimo modelių 2024–2025 mokslo metams Anykščių rajono savivaldybės bendrojo ugdymo ir ikimokyklinio ugdymo įstaigose nustatymo“ pakeitimo (1-T-255)</w:t>
      </w:r>
      <w:r>
        <w:rPr>
          <w:rFonts w:ascii="Times New Roman" w:hAnsi="Times New Roman"/>
          <w:szCs w:val="24"/>
        </w:rPr>
        <w:t>.</w:t>
      </w:r>
    </w:p>
    <w:p w14:paraId="5CFD6E22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13. Dėl Anykščių rajono savivaldybės tarybos 2024 m. gegužės 30 d. sprendimo Nr. 1-TS-182 „Dėl mokinių skaičiaus kiekvienos klasės sraute ir klasių skaičiaus kiekviename sraute nustatymo 2024–2025 mokslo metams Anykščių rajono savivaldybės bendrojo ugdymo mokyklose ir jų skyriuose“ pakeitimo (1-T-268)</w:t>
      </w:r>
      <w:r>
        <w:rPr>
          <w:rFonts w:ascii="Times New Roman" w:hAnsi="Times New Roman"/>
          <w:szCs w:val="24"/>
        </w:rPr>
        <w:t>.</w:t>
      </w:r>
    </w:p>
    <w:p w14:paraId="0176F682" w14:textId="77777777" w:rsidR="009C4834" w:rsidRPr="00772A4F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72A4F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4BDB78C5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14. Dėl Anykščių rajono šeimos ir vaiko gerovės centro nuostatų patvirtinimo (1-T-261)</w:t>
      </w:r>
      <w:r>
        <w:rPr>
          <w:rFonts w:ascii="Times New Roman" w:hAnsi="Times New Roman"/>
          <w:szCs w:val="24"/>
        </w:rPr>
        <w:t>.</w:t>
      </w:r>
    </w:p>
    <w:p w14:paraId="3DB50977" w14:textId="77777777" w:rsidR="009C4834" w:rsidRPr="00AD042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D042D">
        <w:rPr>
          <w:rFonts w:ascii="Times New Roman" w:hAnsi="Times New Roman"/>
          <w:b/>
          <w:bCs/>
          <w:szCs w:val="24"/>
        </w:rPr>
        <w:t>Pranešėja – Vaida Turauskienė</w:t>
      </w:r>
    </w:p>
    <w:p w14:paraId="6538EEBF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15. Dėl Anykščių rajono savivaldybės tarybos 2011 m. spalio 27 d. sprendimo Nr. TS-320 „Dėl A. Baranausko aikštės, Vyskupo skvero, Koplyčios bei Anykščių senųjų kapinių teritorijos paskelbimo nerūkymo zonomis” pakeitimo (1-T-259)</w:t>
      </w:r>
      <w:r>
        <w:rPr>
          <w:rFonts w:ascii="Times New Roman" w:hAnsi="Times New Roman"/>
          <w:szCs w:val="24"/>
        </w:rPr>
        <w:t>.</w:t>
      </w:r>
    </w:p>
    <w:p w14:paraId="542C1164" w14:textId="77777777" w:rsidR="009C4834" w:rsidRPr="00AD042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D042D">
        <w:rPr>
          <w:rFonts w:ascii="Times New Roman" w:hAnsi="Times New Roman"/>
          <w:b/>
          <w:bCs/>
          <w:szCs w:val="24"/>
        </w:rPr>
        <w:t>Pranešėja – Vaiva Daugelavičienė</w:t>
      </w:r>
    </w:p>
    <w:p w14:paraId="39A41AC5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16. Dėl Apdovanojimų „Turizmo gilės“ tvarkos aprašo patvirtinimo (1-T-267)</w:t>
      </w:r>
      <w:r>
        <w:rPr>
          <w:rFonts w:ascii="Times New Roman" w:hAnsi="Times New Roman"/>
          <w:szCs w:val="24"/>
        </w:rPr>
        <w:t>.</w:t>
      </w:r>
    </w:p>
    <w:p w14:paraId="67A3D18E" w14:textId="77777777" w:rsidR="009C4834" w:rsidRPr="00AD042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D042D">
        <w:rPr>
          <w:rFonts w:ascii="Times New Roman" w:hAnsi="Times New Roman"/>
          <w:b/>
          <w:bCs/>
          <w:szCs w:val="24"/>
        </w:rPr>
        <w:t>Pranešėja – Inga Eidrigevičienė</w:t>
      </w:r>
    </w:p>
    <w:p w14:paraId="12AB1433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17. Dėl Anykščių rajono savivaldybės turto perdavimo pagal turto patikėjimo sutartį uždarajai akcinei bendrovei Anykščių komunaliniam ūkiui (1-T-257)</w:t>
      </w:r>
      <w:r>
        <w:rPr>
          <w:rFonts w:ascii="Times New Roman" w:hAnsi="Times New Roman"/>
          <w:szCs w:val="24"/>
        </w:rPr>
        <w:t>.</w:t>
      </w:r>
    </w:p>
    <w:p w14:paraId="48329350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18. Dėl viešajai įstaigai „Aukštaitijos siaurasis geležinkelis“ perduodamo dalininko įnašo (1-T-266)</w:t>
      </w:r>
      <w:r>
        <w:rPr>
          <w:rFonts w:ascii="Times New Roman" w:hAnsi="Times New Roman"/>
          <w:szCs w:val="24"/>
        </w:rPr>
        <w:t>.</w:t>
      </w:r>
    </w:p>
    <w:p w14:paraId="574A3309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19. Dėl Anykščių rajono savivaldybės tarybos 2020 m. spalio 29 d. sprendimo Nr. 1-TS-315 „Dėl Anykščių rajono savivaldybės turto perdavimo pagal turto patikėjimo sutartį viešajai įstaigai Anykščių rajono savivaldybės ligoninei“ pakeitimo (1-T-269)</w:t>
      </w:r>
      <w:r>
        <w:rPr>
          <w:rFonts w:ascii="Times New Roman" w:hAnsi="Times New Roman"/>
          <w:szCs w:val="24"/>
        </w:rPr>
        <w:t>.</w:t>
      </w:r>
    </w:p>
    <w:p w14:paraId="5494CB57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20. Dėl valstybės turto perėmimo savivaldybės nuosavybėn ir šio turto perdavimo Anykščių rajono savivaldybės administracijai valdyti, naudoti ir disponuoti juo patikėjimo teise (1-T-258)</w:t>
      </w:r>
      <w:r>
        <w:rPr>
          <w:rFonts w:ascii="Times New Roman" w:hAnsi="Times New Roman"/>
          <w:szCs w:val="24"/>
        </w:rPr>
        <w:t>.</w:t>
      </w:r>
    </w:p>
    <w:p w14:paraId="6B49B819" w14:textId="77777777" w:rsidR="009C4834" w:rsidRPr="00D2710D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21. Dėl Anykščių rajono savivaldybei nuosavybės teise priklausančio turto perdavimo Anykščių rajono savivaldybės administracijai valdyti, naudoti ir disponuoti juo patikėjimo teise (1-T-262)</w:t>
      </w:r>
      <w:r>
        <w:rPr>
          <w:rFonts w:ascii="Times New Roman" w:hAnsi="Times New Roman"/>
          <w:szCs w:val="24"/>
        </w:rPr>
        <w:t>.</w:t>
      </w:r>
    </w:p>
    <w:p w14:paraId="49DAB1A4" w14:textId="06287BB7" w:rsidR="00472CDE" w:rsidRPr="00B95096" w:rsidRDefault="009C4834" w:rsidP="009C4834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  <w:r w:rsidRPr="00FB0CFE">
        <w:rPr>
          <w:rFonts w:ascii="Times New Roman" w:hAnsi="Times New Roman"/>
          <w:b/>
          <w:bCs/>
          <w:szCs w:val="24"/>
        </w:rPr>
        <w:t>Pranešėja – Jurgita Pipirienė</w:t>
      </w:r>
    </w:p>
    <w:sectPr w:rsidR="00472CDE" w:rsidRPr="00B95096" w:rsidSect="00D85111">
      <w:headerReference w:type="even" r:id="rId6"/>
      <w:headerReference w:type="default" r:id="rId7"/>
      <w:pgSz w:w="11906" w:h="16838" w:code="9"/>
      <w:pgMar w:top="1135" w:right="567" w:bottom="567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1AD477" w14:textId="77777777" w:rsidR="00594155" w:rsidRDefault="00594155">
      <w:r>
        <w:separator/>
      </w:r>
    </w:p>
  </w:endnote>
  <w:endnote w:type="continuationSeparator" w:id="0">
    <w:p w14:paraId="19907B95" w14:textId="77777777" w:rsidR="00594155" w:rsidRDefault="00594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EE50C" w14:textId="77777777" w:rsidR="00594155" w:rsidRDefault="00594155">
      <w:r>
        <w:separator/>
      </w:r>
    </w:p>
  </w:footnote>
  <w:footnote w:type="continuationSeparator" w:id="0">
    <w:p w14:paraId="29630639" w14:textId="77777777" w:rsidR="00594155" w:rsidRDefault="00594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845C7" w:rsidRDefault="003845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845C7" w:rsidRDefault="003845C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309E7"/>
    <w:rsid w:val="00092210"/>
    <w:rsid w:val="000A5CC9"/>
    <w:rsid w:val="000D7783"/>
    <w:rsid w:val="00121E11"/>
    <w:rsid w:val="001D4A92"/>
    <w:rsid w:val="001E2C3D"/>
    <w:rsid w:val="002116AD"/>
    <w:rsid w:val="00290C07"/>
    <w:rsid w:val="002B7601"/>
    <w:rsid w:val="002E0E9B"/>
    <w:rsid w:val="002E1944"/>
    <w:rsid w:val="002F18C3"/>
    <w:rsid w:val="003114F9"/>
    <w:rsid w:val="00316F51"/>
    <w:rsid w:val="0032759D"/>
    <w:rsid w:val="00352043"/>
    <w:rsid w:val="00356EC9"/>
    <w:rsid w:val="003845C7"/>
    <w:rsid w:val="003A483C"/>
    <w:rsid w:val="003C78CD"/>
    <w:rsid w:val="003D2BBD"/>
    <w:rsid w:val="003E19DC"/>
    <w:rsid w:val="004118D0"/>
    <w:rsid w:val="00412AC8"/>
    <w:rsid w:val="00421D7F"/>
    <w:rsid w:val="004252E5"/>
    <w:rsid w:val="0044506F"/>
    <w:rsid w:val="00467348"/>
    <w:rsid w:val="00472CDE"/>
    <w:rsid w:val="004A5A73"/>
    <w:rsid w:val="004D6441"/>
    <w:rsid w:val="004E1412"/>
    <w:rsid w:val="004F097A"/>
    <w:rsid w:val="00594155"/>
    <w:rsid w:val="005C441D"/>
    <w:rsid w:val="005F73E7"/>
    <w:rsid w:val="006045B3"/>
    <w:rsid w:val="006165C2"/>
    <w:rsid w:val="00616A20"/>
    <w:rsid w:val="00625C20"/>
    <w:rsid w:val="00632A26"/>
    <w:rsid w:val="0063576B"/>
    <w:rsid w:val="006B712E"/>
    <w:rsid w:val="006C0B60"/>
    <w:rsid w:val="00704074"/>
    <w:rsid w:val="0073571A"/>
    <w:rsid w:val="0078685F"/>
    <w:rsid w:val="00793558"/>
    <w:rsid w:val="00795CAB"/>
    <w:rsid w:val="0080355C"/>
    <w:rsid w:val="00827106"/>
    <w:rsid w:val="00827166"/>
    <w:rsid w:val="00866A47"/>
    <w:rsid w:val="00882F36"/>
    <w:rsid w:val="008A19AD"/>
    <w:rsid w:val="008F3B66"/>
    <w:rsid w:val="00953393"/>
    <w:rsid w:val="0097425E"/>
    <w:rsid w:val="00975FB6"/>
    <w:rsid w:val="009C4834"/>
    <w:rsid w:val="009D40D5"/>
    <w:rsid w:val="00A027E0"/>
    <w:rsid w:val="00A068A9"/>
    <w:rsid w:val="00A16977"/>
    <w:rsid w:val="00A31C59"/>
    <w:rsid w:val="00A351C3"/>
    <w:rsid w:val="00A473AE"/>
    <w:rsid w:val="00AB2079"/>
    <w:rsid w:val="00AC1377"/>
    <w:rsid w:val="00AD5EAA"/>
    <w:rsid w:val="00B15B0B"/>
    <w:rsid w:val="00B4302F"/>
    <w:rsid w:val="00B73AB3"/>
    <w:rsid w:val="00B95096"/>
    <w:rsid w:val="00C1479B"/>
    <w:rsid w:val="00C22B28"/>
    <w:rsid w:val="00C369D1"/>
    <w:rsid w:val="00C95454"/>
    <w:rsid w:val="00CB508C"/>
    <w:rsid w:val="00CB76D4"/>
    <w:rsid w:val="00CB7E2A"/>
    <w:rsid w:val="00CC3700"/>
    <w:rsid w:val="00CF5D04"/>
    <w:rsid w:val="00D02C45"/>
    <w:rsid w:val="00D22E74"/>
    <w:rsid w:val="00D316F5"/>
    <w:rsid w:val="00D6094A"/>
    <w:rsid w:val="00D61482"/>
    <w:rsid w:val="00D85111"/>
    <w:rsid w:val="00D95D73"/>
    <w:rsid w:val="00DA0D52"/>
    <w:rsid w:val="00DB1155"/>
    <w:rsid w:val="00DF42C1"/>
    <w:rsid w:val="00E55833"/>
    <w:rsid w:val="00E871CC"/>
    <w:rsid w:val="00EC5B08"/>
    <w:rsid w:val="00ED1713"/>
    <w:rsid w:val="00EE0781"/>
    <w:rsid w:val="00EE5B26"/>
    <w:rsid w:val="00F0672A"/>
    <w:rsid w:val="00F51E32"/>
    <w:rsid w:val="00FA2C72"/>
    <w:rsid w:val="00FD50AC"/>
    <w:rsid w:val="00FF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30</cp:revision>
  <cp:lastPrinted>2024-04-22T11:57:00Z</cp:lastPrinted>
  <dcterms:created xsi:type="dcterms:W3CDTF">2023-08-24T05:23:00Z</dcterms:created>
  <dcterms:modified xsi:type="dcterms:W3CDTF">2024-08-23T06:55:00Z</dcterms:modified>
</cp:coreProperties>
</file>